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602" w:firstLineChars="200"/>
        <w:jc w:val="both"/>
        <w:rPr>
          <w:rFonts w:hint="default" w:ascii="宋体" w:hAnsi="宋体" w:eastAsia="宋体"/>
          <w:b/>
          <w:color w:val="EE2D00"/>
          <w:position w:val="0"/>
          <w:sz w:val="30"/>
          <w:szCs w:val="30"/>
        </w:rPr>
      </w:pPr>
      <w:r>
        <w:rPr>
          <w:rFonts w:hint="default" w:ascii="宋体" w:hAnsi="宋体" w:eastAsia="宋体"/>
          <w:b/>
          <w:color w:val="EE2D00"/>
          <w:position w:val="0"/>
          <w:sz w:val="30"/>
          <w:szCs w:val="30"/>
        </w:rPr>
        <w:t>抚远市行政审批服务中心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236"/>
        <w:jc w:val="both"/>
        <w:rPr>
          <w:rFonts w:hint="default" w:ascii="宋体" w:hAnsi="宋体" w:eastAsia="宋体"/>
          <w:b/>
          <w:color w:val="EE2D00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1069"/>
        <w:jc w:val="both"/>
        <w:rPr>
          <w:rFonts w:hint="default" w:ascii="宋体" w:hAnsi="宋体" w:eastAsia="宋体"/>
          <w:color w:val="EE2D00"/>
          <w:position w:val="0"/>
          <w:sz w:val="21"/>
          <w:szCs w:val="21"/>
        </w:rPr>
      </w:pPr>
      <w:r>
        <w:rPr>
          <w:rFonts w:hint="default" w:ascii="华文琥珀" w:hAnsi="华文琥珀" w:eastAsia="华文琥珀"/>
          <w:color w:val="EE2D00"/>
          <w:position w:val="0"/>
          <w:sz w:val="44"/>
          <w:szCs w:val="44"/>
        </w:rPr>
        <w:t>服 务 指 南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510"/>
        <w:jc w:val="both"/>
        <w:rPr>
          <w:rFonts w:hint="default" w:ascii="宋体" w:hAnsi="宋体" w:eastAsia="宋体"/>
          <w:color w:val="EE2D00"/>
          <w:position w:val="0"/>
          <w:sz w:val="21"/>
          <w:szCs w:val="21"/>
        </w:rPr>
      </w:pPr>
    </w:p>
    <w:p>
      <w:pPr>
        <w:ind w:firstLine="551" w:firstLineChars="196"/>
        <w:rPr>
          <w:rFonts w:hint="eastAsia" w:ascii="宋体" w:hAnsi="宋体" w:eastAsia="宋体"/>
          <w:b/>
          <w:color w:val="EE2D0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/>
          <w:color w:val="EE2D00"/>
          <w:position w:val="0"/>
          <w:sz w:val="28"/>
          <w:szCs w:val="28"/>
        </w:rPr>
        <w:t xml:space="preserve">   </w:t>
      </w:r>
      <w:r>
        <w:rPr>
          <w:rFonts w:ascii="宋体" w:hAnsi="宋体" w:eastAsia="宋体"/>
          <w:b/>
          <w:color w:val="EE2D00"/>
          <w:sz w:val="28"/>
          <w:szCs w:val="28"/>
        </w:rPr>
        <w:t xml:space="preserve">  </w:t>
      </w:r>
      <w:r>
        <w:rPr>
          <w:rFonts w:hint="eastAsia" w:ascii="宋体" w:hAnsi="宋体" w:eastAsia="宋体"/>
          <w:b/>
          <w:color w:val="EE2D00"/>
          <w:sz w:val="28"/>
          <w:szCs w:val="28"/>
        </w:rPr>
        <w:t>抚远市畜牧兽医</w:t>
      </w:r>
      <w:r>
        <w:rPr>
          <w:rFonts w:hint="eastAsia" w:ascii="宋体" w:hAnsi="宋体" w:eastAsia="宋体"/>
          <w:b/>
          <w:color w:val="EE2D00"/>
          <w:sz w:val="28"/>
          <w:szCs w:val="28"/>
          <w:lang w:eastAsia="zh-CN"/>
        </w:rPr>
        <w:t>总站</w:t>
      </w:r>
      <w:r>
        <w:rPr>
          <w:rFonts w:hint="eastAsia" w:ascii="宋体" w:hAnsi="宋体" w:eastAsia="宋体"/>
          <w:b/>
          <w:color w:val="EE2D00"/>
          <w:sz w:val="28"/>
          <w:szCs w:val="28"/>
          <w:lang w:val="en-US" w:eastAsia="zh-CN"/>
        </w:rPr>
        <w:t xml:space="preserve">  </w:t>
      </w:r>
    </w:p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273367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733675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pt;margin-top:0pt;height:0pt;width:215.25pt;z-index:251681792;mso-width-relative:page;mso-height-relative:page;" stroked="t" coordsize="21600,21600" o:gfxdata="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9/D4u0gAAAAQBAAAPAAAA&#10;AAAAAAEAIAAAACIAAABkcnMvZG93bnJldi54bWxQSwECFAAUAAAACACHTuJAH+m3feIBAAChAwAA&#10;DgAAAAAAAAABACAAAAAhAQAAZHJzL2Uyb0RvYy54bWxQSwUGAAAAAAYABgBZAQAAdQUAAAAA&#10;">
                <v:path arrowok="t"/>
                <v:fill focussize="0,0"/>
                <v:stroke weight="1.25pt" color="#FF0000"/>
                <v:imagedata o:title=""/>
                <o:lock v:ext="edit"/>
              </v:line>
            </w:pict>
          </mc:Fallback>
        </mc:AlternateContent>
      </w:r>
    </w:p>
    <w:p>
      <w:pPr>
        <w:ind w:firstLine="600" w:firstLineChars="300"/>
        <w:jc w:val="both"/>
        <w:rPr>
          <w:rFonts w:hint="default" w:ascii="宋体" w:hAnsi="宋体" w:eastAsia="宋体"/>
          <w:b/>
          <w:color w:val="auto"/>
          <w:position w:val="0"/>
          <w:sz w:val="30"/>
          <w:szCs w:val="3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0" cy="0"/>
                <wp:effectExtent l="0" t="0" r="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9pt;margin-top:0pt;height:0pt;width:0pt;z-index:251633664;mso-width-relative:page;mso-height-relative:page;" o:connectortype="straight" fillcolor="#FFFFFF" filled="t" o:preferrelative="t" stroked="t" coordsize="21600,21600" o:allowoverlap="f" o:gfxdata="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1SU1RzwAAAAMBAAAPAAAA&#10;AAAAAAEAIAAAACIAAABkcnMvZG93bnJldi54bWxQSwECFAAUAAAACACHTuJAXVgVLOUBAACjAwAA&#10;DgAAAAAAAAABACAAAAAeAQAAZHJzL2Uyb0RvYy54bWxQSwUGAAAAAAYABgBZAQAAdQUAAAAA&#10;">
                <v:path arrowok="t"/>
                <v:fill on="t" focussize="0,0"/>
                <v:stroke weight="1.25pt" color="#FF0000"/>
                <v:imagedata o:title=""/>
                <o:lock v:ext="edit"/>
              </v:shape>
            </w:pict>
          </mc:Fallback>
        </mc:AlternateContent>
      </w:r>
      <w:r>
        <w:rPr>
          <w:rFonts w:hint="default" w:ascii="宋体" w:hAnsi="宋体" w:eastAsia="宋体"/>
          <w:b/>
          <w:color w:val="auto"/>
          <w:position w:val="0"/>
          <w:sz w:val="30"/>
          <w:szCs w:val="30"/>
        </w:rPr>
        <w:t>生鲜乳收购许可证核发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default" w:ascii="宋体" w:hAnsi="宋体" w:eastAsia="宋体"/>
          <w:color w:val="auto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一、办理主体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315"/>
        <w:jc w:val="both"/>
        <w:rPr>
          <w:rFonts w:hint="eastAsia" w:ascii="宋体" w:hAnsi="楷体_GB2312" w:eastAsia="楷体_GB2312"/>
          <w:color w:val="auto"/>
          <w:position w:val="0"/>
          <w:sz w:val="21"/>
          <w:szCs w:val="21"/>
          <w:lang w:eastAsia="zh-CN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抚远市畜牧兽医</w:t>
      </w:r>
      <w:r>
        <w:rPr>
          <w:rFonts w:hint="eastAsia" w:ascii="宋体" w:hAnsi="楷体_GB2312" w:eastAsia="楷体_GB2312"/>
          <w:color w:val="auto"/>
          <w:position w:val="0"/>
          <w:sz w:val="21"/>
          <w:szCs w:val="21"/>
          <w:lang w:eastAsia="zh-CN"/>
        </w:rPr>
        <w:t>总站</w:t>
      </w:r>
      <w:bookmarkStart w:id="0" w:name="_GoBack"/>
      <w:bookmarkEnd w:id="0"/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二、办理依据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315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《乳制品质量安全监督管理条例》第20条。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三、办理条件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315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 xml:space="preserve">1、符合生鲜乳收购站建设规划布局； 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315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 xml:space="preserve">2、有符合环保和卫生要求的收购场所； 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315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 xml:space="preserve">3、有与收奶量相适应的冷却、冷藏、保鲜设施和低温运输设备； 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315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 xml:space="preserve">4、有与检测项目相适应的化验、计量、检测仪器设备； 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315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 xml:space="preserve">5、有经培训合格并持有有效健康证明的从业人员； 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315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6、有卫生管理和质量安全保障制度。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四、申报材料</w:t>
      </w:r>
    </w:p>
    <w:p>
      <w:pPr>
        <w:pStyle w:val="4"/>
        <w:numPr>
          <w:ilvl w:val="0"/>
          <w:numId w:val="0"/>
        </w:numPr>
        <w:autoSpaceDE/>
        <w:autoSpaceDN/>
        <w:snapToGrid w:val="0"/>
        <w:spacing w:before="0" w:after="160" w:line="440" w:lineRule="exact"/>
        <w:ind w:right="0" w:firstLine="315"/>
        <w:jc w:val="both"/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</w:pPr>
      <w:r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  <w:t xml:space="preserve"> 1、卫生管理和质量安全保障制度。</w:t>
      </w:r>
    </w:p>
    <w:p>
      <w:pPr>
        <w:pStyle w:val="4"/>
        <w:numPr>
          <w:ilvl w:val="0"/>
          <w:numId w:val="0"/>
        </w:numPr>
        <w:autoSpaceDE/>
        <w:autoSpaceDN/>
        <w:snapToGrid w:val="0"/>
        <w:spacing w:before="0" w:after="160" w:line="440" w:lineRule="exact"/>
        <w:ind w:right="0" w:firstLine="420"/>
        <w:jc w:val="both"/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</w:pPr>
      <w:r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  <w:t xml:space="preserve">2、开办生鲜乳收购站申请 （加盖公章。 </w:t>
      </w:r>
    </w:p>
    <w:p>
      <w:pPr>
        <w:pStyle w:val="4"/>
        <w:numPr>
          <w:ilvl w:val="0"/>
          <w:numId w:val="0"/>
        </w:numPr>
        <w:autoSpaceDE/>
        <w:autoSpaceDN/>
        <w:snapToGrid w:val="0"/>
        <w:spacing w:before="0" w:after="160" w:line="440" w:lineRule="exact"/>
        <w:ind w:right="0" w:firstLine="420"/>
        <w:jc w:val="both"/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</w:pPr>
      <w:r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  <w:t>3、从业人员的培训证明和有效的健康证明。</w:t>
      </w:r>
    </w:p>
    <w:p>
      <w:pPr>
        <w:pStyle w:val="4"/>
        <w:numPr>
          <w:ilvl w:val="0"/>
          <w:numId w:val="0"/>
        </w:numPr>
        <w:autoSpaceDE/>
        <w:autoSpaceDN/>
        <w:snapToGrid w:val="0"/>
        <w:spacing w:before="0" w:after="160" w:line="440" w:lineRule="exact"/>
        <w:ind w:right="0" w:firstLine="420"/>
        <w:jc w:val="both"/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</w:pPr>
      <w:r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  <w:t>4、化验、计量、检测仪器设备清单。</w:t>
      </w:r>
    </w:p>
    <w:p>
      <w:pPr>
        <w:pStyle w:val="4"/>
        <w:numPr>
          <w:ilvl w:val="0"/>
          <w:numId w:val="0"/>
        </w:numPr>
        <w:autoSpaceDE/>
        <w:autoSpaceDN/>
        <w:snapToGrid w:val="0"/>
        <w:spacing w:before="0" w:after="160" w:line="440" w:lineRule="exact"/>
        <w:ind w:right="0" w:firstLine="420"/>
        <w:jc w:val="both"/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</w:pPr>
      <w:r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  <w:t>5、开办者的营业执照和法定代表人身份证明。</w:t>
      </w:r>
    </w:p>
    <w:p>
      <w:pPr>
        <w:pStyle w:val="4"/>
        <w:numPr>
          <w:ilvl w:val="0"/>
          <w:numId w:val="0"/>
        </w:numPr>
        <w:autoSpaceDE/>
        <w:autoSpaceDN/>
        <w:snapToGrid w:val="0"/>
        <w:spacing w:before="0" w:after="160" w:line="440" w:lineRule="exact"/>
        <w:ind w:right="0" w:firstLine="420"/>
        <w:jc w:val="both"/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</w:pPr>
      <w:r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  <w:t>6、生鲜乳收购站平面图和周围环境示意图。</w:t>
      </w:r>
    </w:p>
    <w:p>
      <w:pPr>
        <w:pStyle w:val="4"/>
        <w:numPr>
          <w:ilvl w:val="0"/>
          <w:numId w:val="0"/>
        </w:numPr>
        <w:autoSpaceDE/>
        <w:autoSpaceDN/>
        <w:snapToGrid w:val="0"/>
        <w:spacing w:before="0" w:after="160" w:line="440" w:lineRule="exact"/>
        <w:ind w:right="0" w:firstLine="420"/>
        <w:jc w:val="both"/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</w:pPr>
      <w:r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  <w:t>7、冷却、冷藏、保鲜设施和低温运输设备清单。</w:t>
      </w:r>
    </w:p>
    <w:p>
      <w:pPr>
        <w:pStyle w:val="4"/>
        <w:numPr>
          <w:ilvl w:val="0"/>
          <w:numId w:val="0"/>
        </w:numPr>
        <w:autoSpaceDE/>
        <w:autoSpaceDN/>
        <w:snapToGrid w:val="0"/>
        <w:spacing w:before="0" w:after="160" w:line="440" w:lineRule="exact"/>
        <w:ind w:right="0" w:firstLine="360"/>
        <w:jc w:val="both"/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</w:pPr>
      <w:r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  <w:t>相关申请表格请登录www.hljfy.gov.cn下载。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五、是否收费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宋体" w:eastAsia="宋体"/>
          <w:color w:val="auto"/>
          <w:position w:val="0"/>
          <w:sz w:val="21"/>
          <w:szCs w:val="21"/>
        </w:rPr>
      </w:pPr>
      <w:r>
        <w:rPr>
          <w:rFonts w:hint="default" w:ascii="宋体" w:hAnsi="宋体" w:eastAsia="宋体"/>
          <w:color w:val="auto"/>
          <w:position w:val="0"/>
          <w:sz w:val="21"/>
          <w:szCs w:val="21"/>
        </w:rPr>
        <w:t>否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六、办理时限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法定时限：20个工作日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承诺时限：10个工作日办结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七、定期检验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无定期检验。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八、办理流程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1.现场办理：窗口受理并内网审批—窗口送达（或自愿邮寄送达）。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2.网上办理：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通过登录</w:t>
      </w:r>
      <w:r>
        <w:rPr>
          <w:rFonts w:hint="default" w:ascii="宋体" w:hAnsi="楷体_GB2312" w:eastAsia="楷体_GB2312"/>
          <w:smallCaps w:val="0"/>
          <w:color w:val="auto"/>
          <w:spacing w:val="0"/>
          <w:position w:val="0"/>
          <w:sz w:val="21"/>
          <w:szCs w:val="21"/>
        </w:rPr>
        <w:t>www.hljfy.gov.cn</w:t>
      </w: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进行网上申报--网上预审--现场提交材料--内网审批--窗口送达或（自愿邮寄送达）。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九、服务承诺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及时对您通过网上咨询、预约、申报、投诉等内容进行详细回复。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十、应用范围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宋体" w:hAnsi="楷体_GB2312" w:eastAsia="楷体_GB2312"/>
          <w:b w:val="0"/>
          <w:smallCaps w:val="0"/>
          <w:color w:val="auto"/>
          <w:spacing w:val="0"/>
          <w:position w:val="0"/>
          <w:sz w:val="21"/>
          <w:szCs w:val="21"/>
        </w:rPr>
      </w:pPr>
      <w:r>
        <w:rPr>
          <w:rFonts w:hint="default" w:ascii="宋体" w:hAnsi="楷体_GB2312" w:eastAsia="楷体_GB2312"/>
          <w:b w:val="0"/>
          <w:smallCaps w:val="0"/>
          <w:color w:val="auto"/>
          <w:spacing w:val="0"/>
          <w:position w:val="0"/>
          <w:sz w:val="21"/>
          <w:szCs w:val="21"/>
        </w:rPr>
        <w:t xml:space="preserve">  个人、企业。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十一、预约咨询电话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电话： 2132726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黑体" w:hAnsi="黑体" w:eastAsia="黑体"/>
          <w:color w:val="auto"/>
          <w:position w:val="0"/>
          <w:sz w:val="24"/>
          <w:szCs w:val="24"/>
        </w:rPr>
      </w:pPr>
      <w:r>
        <w:rPr>
          <w:rFonts w:hint="default" w:ascii="黑体" w:hAnsi="黑体" w:eastAsia="黑体"/>
          <w:color w:val="auto"/>
          <w:position w:val="0"/>
          <w:sz w:val="24"/>
          <w:szCs w:val="24"/>
        </w:rPr>
        <w:t>十二、办理地点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>办公地址：抚远市正阳路214号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420"/>
        <w:jc w:val="both"/>
        <w:rPr>
          <w:rFonts w:hint="default" w:ascii="宋体" w:hAnsi="楷体_GB2312" w:eastAsia="楷体_GB2312"/>
          <w:color w:val="auto"/>
          <w:position w:val="0"/>
          <w:sz w:val="21"/>
          <w:szCs w:val="21"/>
        </w:rPr>
      </w:pPr>
      <w:r>
        <w:rPr>
          <w:rFonts w:hint="default" w:ascii="宋体" w:hAnsi="楷体_GB2312" w:eastAsia="楷体_GB2312"/>
          <w:color w:val="auto"/>
          <w:position w:val="0"/>
          <w:sz w:val="21"/>
          <w:szCs w:val="21"/>
        </w:rPr>
        <w:t xml:space="preserve">窗口位置：抚远市行政服务中心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琥珀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7440E"/>
    <w:rsid w:val="2CE7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2020-08-17T06:37:00Z</dcterms:created>
  <dc:creator>Administrator</dc:creator>
  <cp:lastModifiedBy>Administrator</cp:lastModifiedBy>
  <dcterms:modified xsi:type="dcterms:W3CDTF">2020-08-17T06:40:51Z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