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抚远市文体广电和旅游局重大行政执法决定法制审核流程图</w:t>
      </w:r>
    </w:p>
    <w:tbl>
      <w:tblPr>
        <w:tblStyle w:val="3"/>
        <w:tblpPr w:leftFromText="180" w:rightFromText="180" w:vertAnchor="text" w:horzAnchor="page" w:tblpX="1521" w:tblpY="36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6" w:hRule="atLeast"/>
        </w:trPr>
        <w:tc>
          <w:tcPr>
            <w:tcW w:w="4005" w:type="dxa"/>
          </w:tcPr>
          <w:p>
            <w:pPr>
              <w:jc w:val="both"/>
              <w:rPr>
                <w:rFonts w:hint="eastAsia" w:asciiTheme="majorEastAsia" w:hAnsiTheme="majorEastAsia" w:eastAsiaTheme="majorEastAsia" w:cstheme="majorEastAsia"/>
                <w:b w:val="0"/>
                <w:bCs w:val="0"/>
                <w:sz w:val="24"/>
                <w:szCs w:val="24"/>
                <w:vertAlign w:val="baseline"/>
              </w:rPr>
            </w:pPr>
          </w:p>
          <w:p>
            <w:pPr>
              <w:jc w:val="both"/>
              <w:rPr>
                <w:rFonts w:hint="eastAsia" w:asciiTheme="majorEastAsia" w:hAnsiTheme="majorEastAsia" w:eastAsiaTheme="majorEastAsia" w:cstheme="majorEastAsia"/>
                <w:b w:val="0"/>
                <w:bCs w:val="0"/>
                <w:sz w:val="24"/>
                <w:szCs w:val="24"/>
                <w:vertAlign w:val="baseline"/>
              </w:rPr>
            </w:pPr>
            <w:r>
              <w:rPr>
                <w:rFonts w:hint="eastAsia" w:asciiTheme="majorEastAsia" w:hAnsiTheme="majorEastAsia" w:eastAsiaTheme="majorEastAsia" w:cstheme="majorEastAsia"/>
                <w:b w:val="0"/>
                <w:bCs w:val="0"/>
                <w:sz w:val="24"/>
                <w:szCs w:val="24"/>
                <w:vertAlign w:val="baseline"/>
              </w:rPr>
              <w:t>法制审核</w:t>
            </w:r>
          </w:p>
          <w:p>
            <w:pPr>
              <w:jc w:val="both"/>
              <w:rPr>
                <w:rFonts w:hint="eastAsia" w:asciiTheme="majorEastAsia" w:hAnsiTheme="majorEastAsia" w:eastAsiaTheme="majorEastAsia" w:cstheme="majorEastAsia"/>
                <w:b w:val="0"/>
                <w:bCs w:val="0"/>
                <w:sz w:val="24"/>
                <w:szCs w:val="24"/>
                <w:vertAlign w:val="baseline"/>
              </w:rPr>
            </w:pPr>
            <w:r>
              <w:rPr>
                <w:rFonts w:hint="eastAsia" w:asciiTheme="majorEastAsia" w:hAnsiTheme="majorEastAsia" w:eastAsiaTheme="majorEastAsia" w:cstheme="majorEastAsia"/>
                <w:b w:val="0"/>
                <w:bCs w:val="0"/>
                <w:sz w:val="24"/>
                <w:szCs w:val="24"/>
                <w:vertAlign w:val="baseline"/>
                <w:lang w:val="en-US" w:eastAsia="zh-CN"/>
              </w:rPr>
              <w:t>(一)</w:t>
            </w:r>
            <w:r>
              <w:rPr>
                <w:rFonts w:hint="eastAsia" w:asciiTheme="majorEastAsia" w:hAnsiTheme="majorEastAsia" w:eastAsiaTheme="majorEastAsia" w:cstheme="majorEastAsia"/>
                <w:b w:val="0"/>
                <w:bCs w:val="0"/>
                <w:sz w:val="24"/>
                <w:szCs w:val="24"/>
                <w:vertAlign w:val="baseline"/>
              </w:rPr>
              <w:t>涉及重大公共利益的;</w:t>
            </w:r>
          </w:p>
          <w:p>
            <w:pPr>
              <w:jc w:val="both"/>
              <w:rPr>
                <w:rFonts w:hint="eastAsia" w:asciiTheme="majorEastAsia" w:hAnsiTheme="majorEastAsia" w:eastAsiaTheme="majorEastAsia" w:cstheme="majorEastAsia"/>
                <w:b w:val="0"/>
                <w:bCs w:val="0"/>
                <w:sz w:val="24"/>
                <w:szCs w:val="24"/>
                <w:vertAlign w:val="baseline"/>
              </w:rPr>
            </w:pPr>
            <w:r>
              <w:rPr>
                <w:rFonts w:hint="eastAsia" w:asciiTheme="majorEastAsia" w:hAnsiTheme="majorEastAsia" w:eastAsiaTheme="majorEastAsia" w:cstheme="majorEastAsia"/>
                <w:b w:val="0"/>
                <w:bCs w:val="0"/>
                <w:sz w:val="24"/>
                <w:szCs w:val="24"/>
                <w:vertAlign w:val="baseline"/>
              </w:rPr>
              <w:t>(二)可能造成重大影响或者引发社会风险的;</w:t>
            </w:r>
          </w:p>
          <w:p>
            <w:pPr>
              <w:jc w:val="both"/>
              <w:rPr>
                <w:rFonts w:hint="eastAsia" w:asciiTheme="majorEastAsia" w:hAnsiTheme="majorEastAsia" w:eastAsiaTheme="majorEastAsia" w:cstheme="majorEastAsia"/>
                <w:b w:val="0"/>
                <w:bCs w:val="0"/>
                <w:sz w:val="24"/>
                <w:szCs w:val="24"/>
                <w:vertAlign w:val="baseline"/>
              </w:rPr>
            </w:pPr>
            <w:r>
              <w:rPr>
                <w:b w:val="0"/>
                <w:bCs w:val="0"/>
                <w:sz w:val="24"/>
              </w:rPr>
              <mc:AlternateContent>
                <mc:Choice Requires="wps">
                  <w:drawing>
                    <wp:anchor distT="0" distB="0" distL="114300" distR="114300" simplePos="0" relativeHeight="251659264" behindDoc="0" locked="0" layoutInCell="1" allowOverlap="1">
                      <wp:simplePos x="0" y="0"/>
                      <wp:positionH relativeFrom="column">
                        <wp:posOffset>3627120</wp:posOffset>
                      </wp:positionH>
                      <wp:positionV relativeFrom="paragraph">
                        <wp:posOffset>331470</wp:posOffset>
                      </wp:positionV>
                      <wp:extent cx="2581275" cy="1866900"/>
                      <wp:effectExtent l="6350" t="6350" r="22225" b="12700"/>
                      <wp:wrapNone/>
                      <wp:docPr id="2" name="圆角矩形 2"/>
                      <wp:cNvGraphicFramePr/>
                      <a:graphic xmlns:a="http://schemas.openxmlformats.org/drawingml/2006/main">
                        <a:graphicData uri="http://schemas.microsoft.com/office/word/2010/wordprocessingShape">
                          <wps:wsp>
                            <wps:cNvSpPr/>
                            <wps:spPr>
                              <a:xfrm>
                                <a:off x="4541520" y="3001010"/>
                                <a:ext cx="2581275" cy="186690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rPr>
                                      <w:rFonts w:hint="eastAsia"/>
                                    </w:rPr>
                                  </w:pPr>
                                  <w:r>
                                    <w:rPr>
                                      <w:rFonts w:hint="eastAsia"/>
                                    </w:rPr>
                                    <w:t>属于重大执法决定的,执法机构应将拟作出的重大执法決定和相关材料交由政策法规指导科进法制审查,5个工作日审查完毕。经法制审核同意后,报请行政机关负责人决定。</w:t>
                                  </w:r>
                                </w:p>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285.6pt;margin-top:26.1pt;height:147pt;width:203.25pt;z-index:251659264;v-text-anchor:middle;mso-width-relative:page;mso-height-relative:page;" fillcolor="#FFFFFF [3201]" filled="t" stroked="t" coordsize="21600,21600" arcsize="0.166666666666667" o:gfxdata="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&#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M+v1orXAAAACgEAAA8AAAAAAAAAAQAgAAAAIgAAAGRy&#10;cy9kb3ducmV2LnhtbFBLAQIUABQAAAAIAIdO4kA2xmqaeAIAAMkEAAAOAAAAAAAAAAEAIAAAACYB&#10;AABkcnMvZTJvRG9jLnhtbFBLBQYAAAAABgAGAFkBAAAQBgAAAAA=&#10;">
                      <v:fill on="t" focussize="0,0"/>
                      <v:stroke weight="1pt" color="#000000 [3213]" miterlimit="8" joinstyle="miter"/>
                      <v:imagedata o:title=""/>
                      <o:lock v:ext="edit" aspectratio="f"/>
                      <v:textbox>
                        <w:txbxContent>
                          <w:p>
                            <w:pPr>
                              <w:rPr>
                                <w:rFonts w:hint="eastAsia"/>
                              </w:rPr>
                            </w:pPr>
                            <w:r>
                              <w:rPr>
                                <w:rFonts w:hint="eastAsia"/>
                              </w:rPr>
                              <w:t>属于重大执法决定的,执法机构应将拟作出的重大执法決定和相关材料交由政策法规指导科进法制审查,5个工作日审查完毕。经法制审核同意后,报请行政机关负责人决定。</w:t>
                            </w:r>
                          </w:p>
                          <w:p/>
                        </w:txbxContent>
                      </v:textbox>
                    </v:roundrect>
                  </w:pict>
                </mc:Fallback>
              </mc:AlternateContent>
            </w:r>
            <w:r>
              <w:rPr>
                <w:rFonts w:hint="eastAsia" w:asciiTheme="majorEastAsia" w:hAnsiTheme="majorEastAsia" w:eastAsiaTheme="majorEastAsia" w:cstheme="majorEastAsia"/>
                <w:b w:val="0"/>
                <w:bCs w:val="0"/>
                <w:sz w:val="24"/>
                <w:szCs w:val="24"/>
                <w:vertAlign w:val="baseline"/>
              </w:rPr>
              <w:t>(三)直接关系行政相对人或者第三人重大权益的;</w:t>
            </w:r>
          </w:p>
          <w:p>
            <w:pPr>
              <w:jc w:val="both"/>
              <w:rPr>
                <w:rFonts w:hint="eastAsia" w:asciiTheme="majorEastAsia" w:hAnsiTheme="majorEastAsia" w:eastAsiaTheme="majorEastAsia" w:cstheme="majorEastAsia"/>
                <w:b w:val="0"/>
                <w:bCs w:val="0"/>
                <w:sz w:val="24"/>
                <w:szCs w:val="24"/>
                <w:vertAlign w:val="baseline"/>
              </w:rPr>
            </w:pPr>
            <w:r>
              <w:rPr>
                <w:rFonts w:hint="eastAsia" w:asciiTheme="majorEastAsia" w:hAnsiTheme="majorEastAsia" w:eastAsiaTheme="majorEastAsia" w:cstheme="majorEastAsia"/>
                <w:b w:val="0"/>
                <w:bCs w:val="0"/>
                <w:sz w:val="24"/>
                <w:szCs w:val="24"/>
                <w:vertAlign w:val="baseline"/>
              </w:rPr>
              <w:t>(四)需经听证程序作出行政执法决定</w:t>
            </w:r>
          </w:p>
          <w:p>
            <w:pPr>
              <w:jc w:val="both"/>
              <w:rPr>
                <w:rFonts w:hint="eastAsia" w:asciiTheme="majorEastAsia" w:hAnsiTheme="majorEastAsia" w:eastAsiaTheme="majorEastAsia" w:cstheme="majorEastAsia"/>
                <w:b w:val="0"/>
                <w:bCs w:val="0"/>
                <w:sz w:val="24"/>
                <w:szCs w:val="24"/>
                <w:vertAlign w:val="baseline"/>
              </w:rPr>
            </w:pPr>
            <w:r>
              <w:rPr>
                <w:b w:val="0"/>
                <w:bCs w:val="0"/>
                <w:sz w:val="24"/>
              </w:rPr>
              <mc:AlternateContent>
                <mc:Choice Requires="wps">
                  <w:drawing>
                    <wp:anchor distT="0" distB="0" distL="114300" distR="114300" simplePos="0" relativeHeight="251660288" behindDoc="0" locked="0" layoutInCell="1" allowOverlap="1">
                      <wp:simplePos x="0" y="0"/>
                      <wp:positionH relativeFrom="column">
                        <wp:posOffset>6236970</wp:posOffset>
                      </wp:positionH>
                      <wp:positionV relativeFrom="paragraph">
                        <wp:posOffset>300990</wp:posOffset>
                      </wp:positionV>
                      <wp:extent cx="733425" cy="295275"/>
                      <wp:effectExtent l="6350" t="15240" r="22225" b="32385"/>
                      <wp:wrapNone/>
                      <wp:docPr id="3" name="右箭头 3"/>
                      <wp:cNvGraphicFramePr/>
                      <a:graphic xmlns:a="http://schemas.openxmlformats.org/drawingml/2006/main">
                        <a:graphicData uri="http://schemas.microsoft.com/office/word/2010/wordprocessingShape">
                          <wps:wsp>
                            <wps:cNvSpPr/>
                            <wps:spPr>
                              <a:xfrm>
                                <a:off x="7151370" y="3629660"/>
                                <a:ext cx="733425" cy="295275"/>
                              </a:xfrm>
                              <a:prstGeom prst="right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491.1pt;margin-top:23.7pt;height:23.25pt;width:57.75pt;z-index:251660288;v-text-anchor:middle;mso-width-relative:page;mso-height-relative:page;" fillcolor="#FFFFFF [3201]" filled="t" stroked="t" coordsize="21600,21600" o:gfxdata="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OCDYrbaAAAACgEAAA8AAAAAAAAAAQAgAAAAIgAAAGRycy9kb3ducmV2LnhtbFBL&#10;AQIUABQAAAAIAIdO4kADbcvzZgIAALoEAAAOAAAAAAAAAAEAIAAAACkBAABkcnMvZTJvRG9jLnht&#10;bFBLBQYAAAAABgAGAFkBAAABBgAAAAA=&#10;" adj="17252,5400">
                      <v:fill on="t" focussize="0,0"/>
                      <v:stroke weight="1pt" color="#000000 [3213]" miterlimit="8" joinstyle="miter"/>
                      <v:imagedata o:title=""/>
                      <o:lock v:ext="edit" aspectratio="f"/>
                    </v:shape>
                  </w:pict>
                </mc:Fallback>
              </mc:AlternateContent>
            </w:r>
            <w:r>
              <w:rPr>
                <w:b w:val="0"/>
                <w:bCs w:val="0"/>
                <w:sz w:val="24"/>
              </w:rPr>
              <mc:AlternateContent>
                <mc:Choice Requires="wps">
                  <w:drawing>
                    <wp:anchor distT="0" distB="0" distL="114300" distR="114300" simplePos="0" relativeHeight="251658240" behindDoc="0" locked="0" layoutInCell="1" allowOverlap="1">
                      <wp:simplePos x="0" y="0"/>
                      <wp:positionH relativeFrom="column">
                        <wp:posOffset>2493645</wp:posOffset>
                      </wp:positionH>
                      <wp:positionV relativeFrom="paragraph">
                        <wp:posOffset>272415</wp:posOffset>
                      </wp:positionV>
                      <wp:extent cx="1133475" cy="361950"/>
                      <wp:effectExtent l="6350" t="15240" r="22225" b="22860"/>
                      <wp:wrapNone/>
                      <wp:docPr id="1" name="右箭头 1"/>
                      <wp:cNvGraphicFramePr/>
                      <a:graphic xmlns:a="http://schemas.openxmlformats.org/drawingml/2006/main">
                        <a:graphicData uri="http://schemas.microsoft.com/office/word/2010/wordprocessingShape">
                          <wps:wsp>
                            <wps:cNvSpPr/>
                            <wps:spPr>
                              <a:xfrm>
                                <a:off x="3417570" y="3382010"/>
                                <a:ext cx="1133475" cy="361950"/>
                              </a:xfrm>
                              <a:prstGeom prst="right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196.35pt;margin-top:21.45pt;height:28.5pt;width:89.25pt;z-index:251658240;v-text-anchor:middle;mso-width-relative:page;mso-height-relative:page;" fillcolor="#FFFFFF [3201]" filled="t" stroked="t" coordsize="21600,21600" o:gfxdata="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Hped3DaAAAACQEAAA8AAAAAAAAAAQAgAAAAIgAAAGRycy9kb3ducmV2LnhtbFBL&#10;AQIUABQAAAAIAIdO4kCUGJnFZgIAALsEAAAOAAAAAAAAAAEAIAAAACkBAABkcnMvZTJvRG9jLnht&#10;bFBLBQYAAAAABgAGAFkBAAABBgAAAAA=&#10;" adj="18152,5400">
                      <v:fill on="t" focussize="0,0"/>
                      <v:stroke weight="1pt" color="#000000 [3213]" miterlimit="8" joinstyle="miter"/>
                      <v:imagedata o:title=""/>
                      <o:lock v:ext="edit" aspectratio="f"/>
                    </v:shape>
                  </w:pict>
                </mc:Fallback>
              </mc:AlternateContent>
            </w:r>
            <w:r>
              <w:rPr>
                <w:rFonts w:hint="eastAsia" w:asciiTheme="majorEastAsia" w:hAnsiTheme="majorEastAsia" w:eastAsiaTheme="majorEastAsia" w:cstheme="majorEastAsia"/>
                <w:b w:val="0"/>
                <w:bCs w:val="0"/>
                <w:sz w:val="24"/>
                <w:szCs w:val="24"/>
                <w:vertAlign w:val="baseline"/>
              </w:rPr>
              <w:t>(五)案件情况疑难复杂,涉及多个法律关系的;</w:t>
            </w:r>
          </w:p>
          <w:p>
            <w:pPr>
              <w:jc w:val="both"/>
              <w:rPr>
                <w:rFonts w:hint="eastAsia" w:asciiTheme="majorEastAsia" w:hAnsiTheme="majorEastAsia" w:eastAsiaTheme="majorEastAsia" w:cstheme="majorEastAsia"/>
                <w:b w:val="0"/>
                <w:bCs w:val="0"/>
                <w:sz w:val="24"/>
                <w:szCs w:val="24"/>
                <w:vertAlign w:val="baseline"/>
              </w:rPr>
            </w:pPr>
            <w:r>
              <w:rPr>
                <w:rFonts w:hint="eastAsia" w:asciiTheme="majorEastAsia" w:hAnsiTheme="majorEastAsia" w:eastAsiaTheme="majorEastAsia" w:cstheme="majorEastAsia"/>
                <w:b w:val="0"/>
                <w:bCs w:val="0"/>
                <w:sz w:val="24"/>
                <w:szCs w:val="24"/>
                <w:vertAlign w:val="baseline"/>
              </w:rPr>
              <w:t>(六)本机关根据法律、法規、规章規定以及行政执法工作实际确定的重大执法决定。具体包括:</w:t>
            </w:r>
          </w:p>
          <w:p>
            <w:pPr>
              <w:jc w:val="both"/>
              <w:rPr>
                <w:rFonts w:hint="eastAsia" w:asciiTheme="majorEastAsia" w:hAnsiTheme="majorEastAsia" w:eastAsiaTheme="majorEastAsia" w:cstheme="majorEastAsia"/>
                <w:b w:val="0"/>
                <w:bCs w:val="0"/>
                <w:sz w:val="24"/>
                <w:szCs w:val="24"/>
                <w:vertAlign w:val="baseline"/>
              </w:rPr>
            </w:pPr>
            <w:r>
              <w:rPr>
                <w:rFonts w:hint="eastAsia" w:asciiTheme="majorEastAsia" w:hAnsiTheme="majorEastAsia" w:eastAsiaTheme="majorEastAsia" w:cstheme="majorEastAsia"/>
                <w:b w:val="0"/>
                <w:bCs w:val="0"/>
                <w:sz w:val="24"/>
                <w:szCs w:val="24"/>
                <w:vertAlign w:val="baseline"/>
              </w:rPr>
              <w:t>1拟对自然人处以1万元(不含)以上罚款,对法人或者其他组织处以10万元(不含)以上罚款,或者没收违法所得及非法财物相当于该数额的行政处罚决定</w:t>
            </w:r>
          </w:p>
          <w:p>
            <w:pPr>
              <w:jc w:val="both"/>
              <w:rPr>
                <w:rFonts w:hint="eastAsia" w:asciiTheme="majorEastAsia" w:hAnsiTheme="majorEastAsia" w:eastAsiaTheme="majorEastAsia" w:cstheme="majorEastAsia"/>
                <w:b w:val="0"/>
                <w:bCs w:val="0"/>
                <w:sz w:val="24"/>
                <w:szCs w:val="24"/>
                <w:vertAlign w:val="baseline"/>
              </w:rPr>
            </w:pPr>
            <w:r>
              <w:rPr>
                <w:rFonts w:hint="eastAsia" w:asciiTheme="majorEastAsia" w:hAnsiTheme="majorEastAsia" w:eastAsiaTheme="majorEastAsia" w:cstheme="majorEastAsia"/>
                <w:b w:val="0"/>
                <w:bCs w:val="0"/>
                <w:sz w:val="24"/>
                <w:szCs w:val="24"/>
                <w:vertAlign w:val="baseline"/>
              </w:rPr>
              <w:t>2拟作出给予暂扣或者吊销营业许可证行政处罚决定的;</w:t>
            </w:r>
          </w:p>
          <w:p>
            <w:pPr>
              <w:jc w:val="both"/>
              <w:rPr>
                <w:rFonts w:hint="eastAsia" w:asciiTheme="majorEastAsia" w:hAnsiTheme="majorEastAsia" w:eastAsiaTheme="majorEastAsia" w:cstheme="majorEastAsia"/>
                <w:b w:val="0"/>
                <w:bCs w:val="0"/>
                <w:sz w:val="24"/>
                <w:szCs w:val="24"/>
                <w:vertAlign w:val="baseline"/>
              </w:rPr>
            </w:pPr>
            <w:r>
              <w:rPr>
                <w:rFonts w:hint="eastAsia" w:asciiTheme="majorEastAsia" w:hAnsiTheme="majorEastAsia" w:eastAsiaTheme="majorEastAsia" w:cstheme="majorEastAsia"/>
                <w:b w:val="0"/>
                <w:bCs w:val="0"/>
                <w:sz w:val="24"/>
                <w:szCs w:val="24"/>
                <w:vertAlign w:val="baseline"/>
              </w:rPr>
              <w:t>3拟作出责令停产停业行政处罚的。</w:t>
            </w:r>
          </w:p>
          <w:p>
            <w:pPr>
              <w:jc w:val="both"/>
              <w:rPr>
                <w:rFonts w:hint="eastAsia" w:asciiTheme="majorEastAsia" w:hAnsiTheme="majorEastAsia" w:eastAsiaTheme="majorEastAsia" w:cstheme="majorEastAsia"/>
                <w:b w:val="0"/>
                <w:bCs w:val="0"/>
                <w:sz w:val="24"/>
                <w:szCs w:val="24"/>
                <w:vertAlign w:val="baseline"/>
              </w:rPr>
            </w:pPr>
          </w:p>
        </w:tc>
      </w:tr>
    </w:tbl>
    <w:p>
      <w:pPr>
        <w:jc w:val="both"/>
        <w:rPr>
          <w:rFonts w:hint="eastAsia" w:asciiTheme="majorEastAsia" w:hAnsiTheme="majorEastAsia" w:eastAsiaTheme="majorEastAsia" w:cstheme="majorEastAsia"/>
          <w:b/>
          <w:bCs/>
          <w:sz w:val="32"/>
          <w:szCs w:val="32"/>
        </w:rPr>
      </w:pPr>
      <w:bookmarkStart w:id="0" w:name="_GoBack"/>
      <w:bookmarkEnd w:id="0"/>
      <w:r>
        <w:rPr>
          <w:sz w:val="36"/>
        </w:rPr>
        <mc:AlternateContent>
          <mc:Choice Requires="wps">
            <w:drawing>
              <wp:anchor distT="0" distB="0" distL="114300" distR="114300" simplePos="0" relativeHeight="251663360" behindDoc="0" locked="0" layoutInCell="1" allowOverlap="1">
                <wp:simplePos x="0" y="0"/>
                <wp:positionH relativeFrom="column">
                  <wp:posOffset>3829050</wp:posOffset>
                </wp:positionH>
                <wp:positionV relativeFrom="paragraph">
                  <wp:posOffset>163195</wp:posOffset>
                </wp:positionV>
                <wp:extent cx="2867025" cy="1000125"/>
                <wp:effectExtent l="6350" t="6350" r="22225" b="22225"/>
                <wp:wrapNone/>
                <wp:docPr id="6" name="圆角矩形 6"/>
                <wp:cNvGraphicFramePr/>
                <a:graphic xmlns:a="http://schemas.openxmlformats.org/drawingml/2006/main">
                  <a:graphicData uri="http://schemas.microsoft.com/office/word/2010/wordprocessingShape">
                    <wps:wsp>
                      <wps:cNvSpPr/>
                      <wps:spPr>
                        <a:xfrm>
                          <a:off x="7392670" y="1521460"/>
                          <a:ext cx="2867025" cy="1000125"/>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
                              <w:rPr>
                                <w:rFonts w:hint="eastAsia"/>
                              </w:rPr>
                              <w:t>执法机构根据重大执法決定法制审核意见依法依规开展执法。</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301.5pt;margin-top:12.85pt;height:78.75pt;width:225.75pt;z-index:251663360;v-text-anchor:middle;mso-width-relative:page;mso-height-relative:page;" fillcolor="#FFFFFF [3201]" filled="t" stroked="t" coordsize="21600,21600" arcsize="0.166666666666667" o:gfxdata="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&#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A1oGa/ZAAAADAEAAA8AAAAAAAAAAQAgAAAAIgAAAGRy&#10;cy9kb3ducmV2LnhtbFBLAQIUABQAAAAIAIdO4kDgbGoydgIAAMkEAAAOAAAAAAAAAAEAIAAAACgB&#10;AABkcnMvZTJvRG9jLnhtbFBLBQYAAAAABgAGAFkBAAAQBgAAAAA=&#10;">
                <v:fill on="t" focussize="0,0"/>
                <v:stroke weight="1pt" color="#000000 [3213]" miterlimit="8" joinstyle="miter"/>
                <v:imagedata o:title=""/>
                <o:lock v:ext="edit" aspectratio="f"/>
                <v:textbox>
                  <w:txbxContent>
                    <w:p>
                      <w:r>
                        <w:rPr>
                          <w:rFonts w:hint="eastAsia"/>
                        </w:rPr>
                        <w:t>执法机构根据重大执法決定法制审核意见依法依规开展执法。</w:t>
                      </w:r>
                    </w:p>
                  </w:txbxContent>
                </v:textbox>
              </v:roundrect>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column">
                  <wp:posOffset>5010150</wp:posOffset>
                </wp:positionH>
                <wp:positionV relativeFrom="paragraph">
                  <wp:posOffset>1191895</wp:posOffset>
                </wp:positionV>
                <wp:extent cx="409575" cy="590550"/>
                <wp:effectExtent l="15240" t="8890" r="32385" b="10160"/>
                <wp:wrapNone/>
                <wp:docPr id="5" name="上箭头 5"/>
                <wp:cNvGraphicFramePr/>
                <a:graphic xmlns:a="http://schemas.openxmlformats.org/drawingml/2006/main">
                  <a:graphicData uri="http://schemas.microsoft.com/office/word/2010/wordprocessingShape">
                    <wps:wsp>
                      <wps:cNvSpPr/>
                      <wps:spPr>
                        <a:xfrm>
                          <a:off x="8573770" y="2731135"/>
                          <a:ext cx="409575" cy="590550"/>
                        </a:xfrm>
                        <a:prstGeom prst="upArrow">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394.5pt;margin-top:93.85pt;height:46.5pt;width:32.25pt;z-index:251662336;v-text-anchor:middle;mso-width-relative:page;mso-height-relative:page;" fillcolor="#FFFFFF [3201]" filled="t" stroked="t" coordsize="21600,21600" o:gfxdata="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IkA5TvYAAAACwEAAA8AAAAAAAAAAQAgAAAAIgAAAGRycy9kb3ducmV2LnhtbFBL&#10;AQIUABQAAAAIAIdO4kDQukUgaAIAALcEAAAOAAAAAAAAAAEAIAAAACcBAABkcnMvZTJvRG9jLnht&#10;bFBLBQYAAAAABgAGAFkBAAABBgAAAAA=&#10;" adj="7490,5400">
                <v:fill on="t" focussize="0,0"/>
                <v:stroke weight="1pt" color="#000000 [3213]" miterlimit="8" joinstyle="miter"/>
                <v:imagedata o:title=""/>
                <o:lock v:ext="edit" aspectratio="f"/>
              </v:shap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4387850</wp:posOffset>
                </wp:positionH>
                <wp:positionV relativeFrom="paragraph">
                  <wp:posOffset>1801495</wp:posOffset>
                </wp:positionV>
                <wp:extent cx="1704975" cy="1504950"/>
                <wp:effectExtent l="6350" t="6350" r="22225" b="12700"/>
                <wp:wrapNone/>
                <wp:docPr id="4" name="圆角矩形 4"/>
                <wp:cNvGraphicFramePr/>
                <a:graphic xmlns:a="http://schemas.openxmlformats.org/drawingml/2006/main">
                  <a:graphicData uri="http://schemas.microsoft.com/office/word/2010/wordprocessingShape">
                    <wps:wsp>
                      <wps:cNvSpPr/>
                      <wps:spPr>
                        <a:xfrm>
                          <a:off x="7970520" y="3150235"/>
                          <a:ext cx="1704975" cy="1504950"/>
                        </a:xfrm>
                        <a:prstGeom prst="round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
                              <w:rPr>
                                <w:rFonts w:hint="eastAsia"/>
                              </w:rPr>
                              <w:t>案件复杂的,经局机关主要负责人批隹可以延长5个工年日。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345.5pt;margin-top:141.85pt;height:118.5pt;width:134.25pt;z-index:251661312;v-text-anchor:middle;mso-width-relative:page;mso-height-relative:page;" fillcolor="#FFFFFF [3201]" filled="t" stroked="t" coordsize="21600,21600" arcsize="0.166666666666667" o:gfxdata="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MXCZW/aAAAACwEAAA8AAAAAAAAAAQAgAAAAIgAA&#10;AGRycy9kb3ducmV2LnhtbFBLAQIUABQAAAAIAIdO4kDkEsn6eAIAAMkEAAAOAAAAAAAAAAEAIAAA&#10;ACkBAABkcnMvZTJvRG9jLnhtbFBLBQYAAAAABgAGAFkBAAATBgAAAAA=&#10;">
                <v:fill on="t" focussize="0,0"/>
                <v:stroke weight="1pt" color="#000000 [3213]" miterlimit="8" joinstyle="miter"/>
                <v:imagedata o:title=""/>
                <o:lock v:ext="edit" aspectratio="f"/>
                <v:textbox>
                  <w:txbxContent>
                    <w:p>
                      <w:r>
                        <w:rPr>
                          <w:rFonts w:hint="eastAsia"/>
                        </w:rPr>
                        <w:t>案件复杂的,经局机关主要负责人批隹可以延长5个工年日。</w:t>
                      </w:r>
                    </w:p>
                  </w:txbxContent>
                </v:textbox>
              </v:roundrect>
            </w:pict>
          </mc:Fallback>
        </mc:AlternateConten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EC70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2010-12-22T16:04:55Z</dcterms:created>
  <dc:creator>Administrator</dc:creator>
  <cp:lastModifiedBy>咋得啦</cp:lastModifiedBy>
  <dcterms:modified xsi:type="dcterms:W3CDTF">2010-12-22T16:15:38Z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