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</w:t>
      </w:r>
      <w:r>
        <w:rPr>
          <w:rFonts w:hint="eastAsia" w:ascii="方正小标宋简体" w:eastAsia="方正小标宋简体"/>
          <w:sz w:val="44"/>
          <w:szCs w:val="44"/>
        </w:rPr>
        <w:t xml:space="preserve"> </w:t>
      </w:r>
    </w:p>
    <w:p>
      <w:pPr>
        <w:spacing w:line="56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  <w:lang w:eastAsia="zh-CN"/>
        </w:rPr>
        <w:t>抚远</w:t>
      </w:r>
      <w:r>
        <w:rPr>
          <w:rFonts w:hint="eastAsia" w:ascii="宋体" w:hAnsi="宋体"/>
          <w:sz w:val="44"/>
          <w:szCs w:val="44"/>
        </w:rPr>
        <w:t>市统计局不予实施行政强制措施清单</w:t>
      </w:r>
    </w:p>
    <w:p>
      <w:pPr>
        <w:spacing w:line="2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tbl>
      <w:tblPr>
        <w:tblStyle w:val="2"/>
        <w:tblW w:w="13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820"/>
        <w:gridCol w:w="2700"/>
        <w:gridCol w:w="2550"/>
        <w:gridCol w:w="3975"/>
        <w:gridCol w:w="2357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管理领域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不予实施 行政强制措施事项</w:t>
            </w:r>
          </w:p>
        </w:tc>
        <w:tc>
          <w:tcPr>
            <w:tcW w:w="2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不予实施行政强制措施的情形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不予实施行政强制措施的依据</w:t>
            </w: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配套监管措施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权力层级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无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无</w:t>
            </w:r>
          </w:p>
        </w:tc>
        <w:tc>
          <w:tcPr>
            <w:tcW w:w="2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80" w:firstLineChars="10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无</w:t>
            </w:r>
          </w:p>
        </w:tc>
        <w:tc>
          <w:tcPr>
            <w:tcW w:w="3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80" w:firstLineChars="10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MTM1MzQ0YmNmZmZhMGMwYzgyNjEzNGRkNjI1OWIifQ=="/>
  </w:docVars>
  <w:rsids>
    <w:rsidRoot w:val="6F635B3F"/>
    <w:rsid w:val="6F63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2022-06-24T01:41:00Z</dcterms:created>
  <dc:creator>Administrator</dc:creator>
  <cp:lastModifiedBy>Administrator</cp:lastModifiedBy>
  <dcterms:modified xsi:type="dcterms:W3CDTF">2022-06-24T01:41:32Z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8B73A75E526D4D749D4ED04AF135DEFD</vt:lpwstr>
  </property>
</Properties>
</file>